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394DE4" w14:textId="2DD99B70" w:rsidR="00651AA5" w:rsidRPr="000911AB" w:rsidRDefault="002D72E1" w:rsidP="00651AA5">
      <w:pPr>
        <w:jc w:val="center"/>
        <w:rPr>
          <w:rFonts w:ascii="Georgia" w:hAnsi="Georgia"/>
          <w:b/>
          <w:bCs/>
          <w:smallCaps/>
          <w:szCs w:val="24"/>
        </w:rPr>
      </w:pPr>
      <w:r w:rsidRPr="000911AB">
        <w:rPr>
          <w:rFonts w:ascii="Georgia" w:hAnsi="Georgia"/>
        </w:rPr>
        <w:fldChar w:fldCharType="begin"/>
      </w:r>
      <w:r w:rsidRPr="000911AB">
        <w:rPr>
          <w:rFonts w:ascii="Georgia" w:hAnsi="Georgia"/>
        </w:rPr>
        <w:instrText xml:space="preserve"> SEQ CHAPTER \h \r 1</w:instrText>
      </w:r>
      <w:r w:rsidRPr="000911AB">
        <w:rPr>
          <w:rFonts w:ascii="Georgia" w:hAnsi="Georgia"/>
        </w:rPr>
        <w:fldChar w:fldCharType="end"/>
      </w:r>
      <w:r w:rsidR="00651AA5" w:rsidRPr="000911AB">
        <w:rPr>
          <w:rFonts w:ascii="Georgia" w:hAnsi="Georgia"/>
          <w:b/>
          <w:bCs/>
          <w:smallCaps/>
          <w:szCs w:val="24"/>
        </w:rPr>
        <w:t>Cause No. _______</w:t>
      </w:r>
    </w:p>
    <w:p w14:paraId="796E0F32" w14:textId="77777777" w:rsidR="00651AA5" w:rsidRPr="000911AB" w:rsidRDefault="00651AA5" w:rsidP="00651AA5">
      <w:pPr>
        <w:rPr>
          <w:rFonts w:ascii="Georgia" w:hAnsi="Georgia"/>
          <w:smallCaps/>
          <w:szCs w:val="24"/>
        </w:rPr>
      </w:pPr>
    </w:p>
    <w:p w14:paraId="0E49FC89" w14:textId="2E0624A7" w:rsidR="00651AA5" w:rsidRPr="000911AB" w:rsidRDefault="00651AA5" w:rsidP="00651AA5">
      <w:pPr>
        <w:rPr>
          <w:rFonts w:ascii="Georgia" w:hAnsi="Georgia"/>
          <w:smallCaps/>
          <w:szCs w:val="24"/>
        </w:rPr>
      </w:pPr>
      <w:r w:rsidRPr="000911AB">
        <w:rPr>
          <w:rFonts w:ascii="Georgia" w:hAnsi="Georgia"/>
          <w:smallCaps/>
          <w:szCs w:val="24"/>
        </w:rPr>
        <w:t>Ex Parte</w:t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§</w:t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 xml:space="preserve">In the </w:t>
      </w:r>
      <w:r w:rsidRPr="000911AB">
        <w:rPr>
          <w:rFonts w:ascii="Georgia" w:hAnsi="Georgia"/>
          <w:smallCaps/>
          <w:szCs w:val="24"/>
          <w:highlight w:val="yellow"/>
        </w:rPr>
        <w:t>&lt;&lt;court name&gt;&gt;</w:t>
      </w:r>
    </w:p>
    <w:p w14:paraId="4769C18D" w14:textId="4A68839F" w:rsidR="00651AA5" w:rsidRPr="000911AB" w:rsidRDefault="00651AA5" w:rsidP="00651AA5">
      <w:pPr>
        <w:rPr>
          <w:rFonts w:ascii="Georgia" w:hAnsi="Georgia"/>
          <w:smallCaps/>
          <w:szCs w:val="24"/>
        </w:rPr>
      </w:pP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§</w:t>
      </w:r>
    </w:p>
    <w:p w14:paraId="3F331763" w14:textId="701FF282" w:rsidR="00651AA5" w:rsidRPr="000911AB" w:rsidRDefault="00651AA5" w:rsidP="00651AA5">
      <w:pPr>
        <w:rPr>
          <w:rFonts w:ascii="Georgia" w:hAnsi="Georgia"/>
          <w:smallCaps/>
          <w:szCs w:val="24"/>
        </w:rPr>
      </w:pP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§</w:t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of</w:t>
      </w:r>
    </w:p>
    <w:p w14:paraId="261510A6" w14:textId="04DC31E3" w:rsidR="00651AA5" w:rsidRPr="000911AB" w:rsidRDefault="00651AA5" w:rsidP="00651AA5">
      <w:pPr>
        <w:rPr>
          <w:rFonts w:ascii="Georgia" w:hAnsi="Georgia"/>
          <w:smallCaps/>
          <w:szCs w:val="24"/>
        </w:rPr>
      </w:pP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§</w:t>
      </w:r>
    </w:p>
    <w:p w14:paraId="7FCD36D4" w14:textId="5B151B34" w:rsidR="002D72E1" w:rsidRPr="000911AB" w:rsidRDefault="00651AA5" w:rsidP="00651AA5">
      <w:pPr>
        <w:widowControl w:val="0"/>
        <w:jc w:val="both"/>
        <w:rPr>
          <w:rFonts w:ascii="Georgia" w:hAnsi="Georgia"/>
          <w:smallCaps/>
          <w:szCs w:val="24"/>
        </w:rPr>
      </w:pPr>
      <w:r w:rsidRPr="000911AB">
        <w:rPr>
          <w:rFonts w:ascii="Georgia" w:hAnsi="Georgia"/>
          <w:smallCaps/>
          <w:szCs w:val="24"/>
          <w:highlight w:val="yellow"/>
        </w:rPr>
        <w:t>&lt;&lt;Defendant’s Name&gt;&gt;</w:t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  <w:t>§</w:t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</w:rPr>
        <w:tab/>
      </w:r>
      <w:r w:rsidRPr="000911AB">
        <w:rPr>
          <w:rFonts w:ascii="Georgia" w:hAnsi="Georgia"/>
          <w:smallCaps/>
          <w:szCs w:val="24"/>
          <w:highlight w:val="yellow"/>
        </w:rPr>
        <w:t>&lt;&lt;Name&gt;&gt;</w:t>
      </w:r>
      <w:r w:rsidRPr="000911AB">
        <w:rPr>
          <w:rFonts w:ascii="Georgia" w:hAnsi="Georgia"/>
          <w:smallCaps/>
          <w:szCs w:val="24"/>
        </w:rPr>
        <w:t xml:space="preserve"> County, Texas</w:t>
      </w:r>
    </w:p>
    <w:p w14:paraId="53C18051" w14:textId="77777777" w:rsidR="00651AA5" w:rsidRPr="000911AB" w:rsidRDefault="00651AA5" w:rsidP="00651AA5">
      <w:pPr>
        <w:widowControl w:val="0"/>
        <w:jc w:val="both"/>
        <w:rPr>
          <w:rFonts w:ascii="Georgia" w:hAnsi="Georgia"/>
          <w:b/>
          <w:sz w:val="28"/>
        </w:rPr>
      </w:pPr>
    </w:p>
    <w:p w14:paraId="7EBD6A2F" w14:textId="77777777" w:rsidR="002D72E1" w:rsidRPr="000911AB" w:rsidRDefault="002D72E1" w:rsidP="00651AA5">
      <w:pPr>
        <w:widowControl w:val="0"/>
        <w:spacing w:line="-19" w:lineRule="auto"/>
        <w:rPr>
          <w:rFonts w:ascii="Georgia" w:hAnsi="Georgia"/>
          <w:b/>
          <w:sz w:val="28"/>
        </w:rPr>
      </w:pPr>
    </w:p>
    <w:p w14:paraId="48E3F754" w14:textId="55079202" w:rsidR="00651AA5" w:rsidRPr="000911AB" w:rsidRDefault="002D72E1" w:rsidP="000911AB">
      <w:pPr>
        <w:jc w:val="center"/>
        <w:rPr>
          <w:rFonts w:ascii="Georgia" w:eastAsiaTheme="minorHAnsi" w:hAnsi="Georgia" w:cstheme="minorBidi"/>
          <w:b/>
          <w:bCs/>
          <w:smallCaps/>
          <w:sz w:val="26"/>
          <w:szCs w:val="26"/>
        </w:rPr>
      </w:pPr>
      <w:r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 xml:space="preserve">ORDER </w:t>
      </w:r>
      <w:r w:rsidR="00651AA5"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>DENYING</w:t>
      </w:r>
      <w:r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 xml:space="preserve"> RELIEF ON THE </w:t>
      </w:r>
    </w:p>
    <w:p w14:paraId="592443BF" w14:textId="4C82DB3E" w:rsidR="00651AA5" w:rsidRPr="000911AB" w:rsidRDefault="002D72E1" w:rsidP="000911AB">
      <w:pPr>
        <w:jc w:val="center"/>
        <w:rPr>
          <w:rFonts w:ascii="Georgia" w:eastAsiaTheme="minorHAnsi" w:hAnsi="Georgia" w:cstheme="minorBidi"/>
          <w:b/>
          <w:bCs/>
          <w:smallCaps/>
          <w:sz w:val="26"/>
          <w:szCs w:val="26"/>
        </w:rPr>
      </w:pPr>
      <w:r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>APPLICATION FOR</w:t>
      </w:r>
      <w:r w:rsidR="00651AA5"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 xml:space="preserve"> </w:t>
      </w:r>
      <w:r w:rsidRPr="000911AB">
        <w:rPr>
          <w:rFonts w:ascii="Georgia" w:eastAsiaTheme="minorHAnsi" w:hAnsi="Georgia" w:cstheme="minorBidi"/>
          <w:b/>
          <w:bCs/>
          <w:smallCaps/>
          <w:sz w:val="26"/>
          <w:szCs w:val="26"/>
        </w:rPr>
        <w:t>WRIT OF HABEAS CORPUS</w:t>
      </w:r>
    </w:p>
    <w:p w14:paraId="65927E9F" w14:textId="26253565" w:rsidR="002D72E1" w:rsidRPr="000911AB" w:rsidRDefault="002D72E1" w:rsidP="002D72E1">
      <w:pPr>
        <w:widowControl w:val="0"/>
        <w:tabs>
          <w:tab w:val="center" w:pos="4680"/>
        </w:tabs>
        <w:rPr>
          <w:rFonts w:ascii="Georgia" w:hAnsi="Georgia"/>
          <w:b/>
          <w:sz w:val="28"/>
        </w:rPr>
      </w:pPr>
    </w:p>
    <w:p w14:paraId="40108E5A" w14:textId="77777777" w:rsidR="002D72E1" w:rsidRPr="000911AB" w:rsidRDefault="002D72E1" w:rsidP="002D72E1">
      <w:pPr>
        <w:widowControl w:val="0"/>
        <w:spacing w:line="-19" w:lineRule="auto"/>
        <w:rPr>
          <w:rFonts w:ascii="Georgia" w:hAnsi="Georgia"/>
          <w:sz w:val="28"/>
        </w:rPr>
      </w:pPr>
    </w:p>
    <w:p w14:paraId="70A94B6D" w14:textId="77777777" w:rsidR="000911AB" w:rsidRDefault="002D72E1" w:rsidP="000911AB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 w:rsidRPr="000911AB">
        <w:rPr>
          <w:rFonts w:ascii="Georgia" w:hAnsi="Georgia"/>
        </w:rPr>
        <w:tab/>
      </w:r>
      <w:r w:rsidR="000911AB" w:rsidRPr="000911AB">
        <w:rPr>
          <w:rFonts w:ascii="Georgia" w:hAnsi="Georgia"/>
          <w:smallCaps/>
        </w:rPr>
        <w:t>Be it Remembered</w:t>
      </w:r>
      <w:r w:rsidR="00651AA5" w:rsidRPr="000911AB">
        <w:rPr>
          <w:rFonts w:ascii="Georgia" w:hAnsi="Georgia"/>
        </w:rPr>
        <w:t xml:space="preserve"> that on this day came on to be considered Applicant’s </w:t>
      </w:r>
      <w:r w:rsidR="000911AB">
        <w:rPr>
          <w:rFonts w:ascii="Georgia" w:hAnsi="Georgia"/>
        </w:rPr>
        <w:t xml:space="preserve">Pretrial Application for </w:t>
      </w:r>
      <w:r w:rsidR="00651AA5" w:rsidRPr="000911AB">
        <w:rPr>
          <w:rFonts w:ascii="Georgia" w:hAnsi="Georgia"/>
        </w:rPr>
        <w:t xml:space="preserve">Writ of Habeas Corpus. </w:t>
      </w:r>
      <w:r w:rsidRPr="000911AB">
        <w:rPr>
          <w:rFonts w:ascii="Georgia" w:hAnsi="Georgia"/>
          <w:szCs w:val="24"/>
        </w:rPr>
        <w:t xml:space="preserve">Having </w:t>
      </w:r>
      <w:r w:rsidR="00A531CD" w:rsidRPr="000911AB">
        <w:rPr>
          <w:rFonts w:ascii="Georgia" w:hAnsi="Georgia"/>
          <w:szCs w:val="24"/>
        </w:rPr>
        <w:t>reviewed the pleading</w:t>
      </w:r>
      <w:r w:rsidR="00514ABB" w:rsidRPr="000911AB">
        <w:rPr>
          <w:rFonts w:ascii="Georgia" w:hAnsi="Georgia"/>
          <w:szCs w:val="24"/>
        </w:rPr>
        <w:t>s</w:t>
      </w:r>
      <w:r w:rsidR="00A531CD" w:rsidRPr="000911AB">
        <w:rPr>
          <w:rFonts w:ascii="Georgia" w:hAnsi="Georgia"/>
          <w:szCs w:val="24"/>
        </w:rPr>
        <w:t xml:space="preserve"> and </w:t>
      </w:r>
      <w:r w:rsidR="00514ABB" w:rsidRPr="000911AB">
        <w:rPr>
          <w:rFonts w:ascii="Georgia" w:hAnsi="Georgia"/>
          <w:szCs w:val="24"/>
        </w:rPr>
        <w:t xml:space="preserve">heard and </w:t>
      </w:r>
      <w:r w:rsidR="00A531CD" w:rsidRPr="000911AB">
        <w:rPr>
          <w:rFonts w:ascii="Georgia" w:hAnsi="Georgia"/>
          <w:szCs w:val="24"/>
        </w:rPr>
        <w:t xml:space="preserve">considered </w:t>
      </w:r>
      <w:r w:rsidRPr="000911AB">
        <w:rPr>
          <w:rFonts w:ascii="Georgia" w:hAnsi="Georgia"/>
          <w:szCs w:val="24"/>
        </w:rPr>
        <w:t xml:space="preserve">the arguments of counsel, this Court </w:t>
      </w:r>
      <w:r w:rsidR="00A531CD" w:rsidRPr="000911AB">
        <w:rPr>
          <w:rFonts w:ascii="Georgia" w:hAnsi="Georgia"/>
          <w:szCs w:val="24"/>
        </w:rPr>
        <w:t>overrules Applicant’s arguments</w:t>
      </w:r>
      <w:r w:rsidR="000911AB">
        <w:rPr>
          <w:rFonts w:ascii="Georgia" w:hAnsi="Georgia"/>
          <w:szCs w:val="24"/>
        </w:rPr>
        <w:t>.</w:t>
      </w:r>
    </w:p>
    <w:p w14:paraId="49E12DDC" w14:textId="5B1C9E67" w:rsidR="006D3299" w:rsidRDefault="000911AB" w:rsidP="006D3299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0911AB">
        <w:rPr>
          <w:rFonts w:ascii="Georgia" w:hAnsi="Georgia"/>
          <w:szCs w:val="24"/>
        </w:rPr>
        <w:t xml:space="preserve">The Court </w:t>
      </w:r>
      <w:r w:rsidR="006D3299">
        <w:rPr>
          <w:rFonts w:ascii="Georgia" w:hAnsi="Georgia"/>
          <w:szCs w:val="24"/>
        </w:rPr>
        <w:t xml:space="preserve">finds </w:t>
      </w:r>
      <w:r w:rsidR="006D3299" w:rsidRPr="006D3299">
        <w:rPr>
          <w:rFonts w:ascii="Georgia" w:hAnsi="Georgia"/>
          <w:szCs w:val="24"/>
          <w:highlight w:val="yellow"/>
        </w:rPr>
        <w:t xml:space="preserve">&lt;&lt;Applicant has been previously convicted of a crime that involves physical violence or the threat of physical violence, specifically Applicant was convicted of the offense of __________ in _________ County, Texas in Cause No. _____________, on __________(date) &gt;&gt; </w:t>
      </w:r>
      <w:r w:rsidR="006D3299" w:rsidRPr="006D3299">
        <w:rPr>
          <w:rFonts w:ascii="Georgia" w:hAnsi="Georgia"/>
          <w:i/>
          <w:iCs/>
          <w:szCs w:val="24"/>
          <w:highlight w:val="yellow"/>
        </w:rPr>
        <w:t>or</w:t>
      </w:r>
      <w:r w:rsidR="006D3299" w:rsidRPr="006D3299">
        <w:rPr>
          <w:rFonts w:ascii="Georgia" w:hAnsi="Georgia"/>
          <w:szCs w:val="24"/>
          <w:highlight w:val="yellow"/>
        </w:rPr>
        <w:t xml:space="preserve"> &lt;&lt;Applicant stands charged with a crime that involves physical violence or the threat of physical violence, specifically Applicant was arrested for the offense of ____________ on ________ and probable cause was found by the magistrate on ________________(date)&gt;&gt;</w:t>
      </w:r>
      <w:r w:rsidR="006D3299" w:rsidRPr="006D3299">
        <w:rPr>
          <w:rFonts w:ascii="Georgia" w:hAnsi="Georgia"/>
          <w:szCs w:val="24"/>
        </w:rPr>
        <w:t>.</w:t>
      </w:r>
    </w:p>
    <w:p w14:paraId="73F5B4B9" w14:textId="0710F691" w:rsidR="006D3299" w:rsidRPr="006D3299" w:rsidRDefault="006D3299" w:rsidP="006D3299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6D3299">
        <w:rPr>
          <w:rFonts w:ascii="Georgia" w:hAnsi="Georgia"/>
          <w:i/>
          <w:iCs/>
          <w:szCs w:val="24"/>
          <w:highlight w:val="yellow"/>
        </w:rPr>
        <w:t>or</w:t>
      </w:r>
    </w:p>
    <w:p w14:paraId="15DC9A7E" w14:textId="66BB0D80" w:rsidR="006D3299" w:rsidRDefault="002338D4" w:rsidP="000911AB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="006D3299" w:rsidRPr="006D3299">
        <w:rPr>
          <w:rFonts w:ascii="Georgia" w:hAnsi="Georgia"/>
          <w:szCs w:val="24"/>
          <w:highlight w:val="yellow"/>
        </w:rPr>
        <w:t xml:space="preserve">The Court &lt;&lt;overrules Applicant’s arguments that he/she has not been convicted of a crime that involves physical violence or the threat of physical violence&gt;&gt; </w:t>
      </w:r>
      <w:r w:rsidR="006D3299" w:rsidRPr="006D3299">
        <w:rPr>
          <w:rFonts w:ascii="Georgia" w:hAnsi="Georgia"/>
          <w:i/>
          <w:iCs/>
          <w:szCs w:val="24"/>
          <w:highlight w:val="yellow"/>
        </w:rPr>
        <w:t>or</w:t>
      </w:r>
      <w:r w:rsidR="006D3299" w:rsidRPr="006D3299">
        <w:rPr>
          <w:rFonts w:ascii="Georgia" w:hAnsi="Georgia"/>
          <w:szCs w:val="24"/>
          <w:highlight w:val="yellow"/>
        </w:rPr>
        <w:t xml:space="preserve"> &lt;&lt;overrules Applicant’s arguments that he/she does not stand charged of a crime that involves physical violence or the threat of physical violence.&gt;&gt;</w:t>
      </w:r>
    </w:p>
    <w:p w14:paraId="1517E402" w14:textId="77777777" w:rsidR="00705B76" w:rsidRDefault="006D3299" w:rsidP="00705B76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 xml:space="preserve">The Court finds </w:t>
      </w:r>
      <w:r w:rsidRPr="002338D4">
        <w:rPr>
          <w:rFonts w:ascii="Georgia" w:hAnsi="Georgia"/>
          <w:szCs w:val="24"/>
        </w:rPr>
        <w:t>Applicant does not have the personal assets required to post the current bond</w:t>
      </w:r>
      <w:r>
        <w:rPr>
          <w:rFonts w:ascii="Georgia" w:hAnsi="Georgia"/>
          <w:szCs w:val="24"/>
        </w:rPr>
        <w:t>.</w:t>
      </w:r>
      <w:r w:rsidR="00705B76" w:rsidRPr="00705B76">
        <w:rPr>
          <w:rFonts w:ascii="Georgia" w:hAnsi="Georgia"/>
          <w:szCs w:val="24"/>
        </w:rPr>
        <w:t xml:space="preserve"> </w:t>
      </w:r>
    </w:p>
    <w:p w14:paraId="792FC718" w14:textId="2916A38A" w:rsidR="002338D4" w:rsidRDefault="00705B76" w:rsidP="000911AB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lastRenderedPageBreak/>
        <w:tab/>
        <w:t xml:space="preserve">On March 29, 2020, the Governor of the State of Texas issued Executive Order GA-13. That order instructs the Court that it should not release Applicant. </w:t>
      </w:r>
      <w:r w:rsidR="006D3299">
        <w:rPr>
          <w:rFonts w:ascii="Georgia" w:hAnsi="Georgia"/>
          <w:szCs w:val="24"/>
        </w:rPr>
        <w:t xml:space="preserve"> G</w:t>
      </w:r>
      <w:r w:rsidR="002338D4">
        <w:rPr>
          <w:rFonts w:ascii="Georgia" w:hAnsi="Georgia"/>
          <w:szCs w:val="24"/>
        </w:rPr>
        <w:t>iven the factors articulated in both statutory and case law, the Court would normally set bond at personal recognizance in the instant case.</w:t>
      </w:r>
      <w:r w:rsidR="006D3299">
        <w:rPr>
          <w:rFonts w:ascii="Georgia" w:hAnsi="Georgia"/>
          <w:szCs w:val="24"/>
        </w:rPr>
        <w:t xml:space="preserve"> The Court, however, declines to issue </w:t>
      </w:r>
      <w:r w:rsidRPr="00705B76">
        <w:rPr>
          <w:rFonts w:ascii="Georgia" w:hAnsi="Georgia"/>
          <w:szCs w:val="24"/>
        </w:rPr>
        <w:t xml:space="preserve">a Personal Recognizance bond in this case as such actions would contradict </w:t>
      </w:r>
      <w:r>
        <w:rPr>
          <w:rFonts w:ascii="Georgia" w:hAnsi="Georgia"/>
          <w:szCs w:val="24"/>
        </w:rPr>
        <w:t>Executive Order GA-13.</w:t>
      </w:r>
      <w:r w:rsidRPr="00705B76">
        <w:rPr>
          <w:rFonts w:ascii="Georgia" w:hAnsi="Georgia"/>
          <w:szCs w:val="24"/>
        </w:rPr>
        <w:t xml:space="preserve"> Specifically, GA-13 preclude</w:t>
      </w:r>
      <w:r>
        <w:rPr>
          <w:rFonts w:ascii="Georgia" w:hAnsi="Georgia"/>
          <w:szCs w:val="24"/>
        </w:rPr>
        <w:t>s</w:t>
      </w:r>
      <w:r w:rsidRPr="00705B76">
        <w:rPr>
          <w:rFonts w:ascii="Georgia" w:hAnsi="Georgia"/>
          <w:szCs w:val="24"/>
        </w:rPr>
        <w:t xml:space="preserve"> the issuance of such a writ as was requested in this matter because </w:t>
      </w:r>
      <w:r w:rsidRPr="00705B76">
        <w:rPr>
          <w:rFonts w:ascii="Georgia" w:hAnsi="Georgia"/>
          <w:szCs w:val="24"/>
          <w:highlight w:val="yellow"/>
        </w:rPr>
        <w:t>&lt;&lt;Applicant has been previously convicted of a crime of violence&gt;&gt; or &lt;&lt;Applicant stands charged with a crime of violence&gt;&gt;</w:t>
      </w:r>
      <w:r w:rsidRPr="00705B76">
        <w:rPr>
          <w:rFonts w:ascii="Georgia" w:hAnsi="Georgia"/>
          <w:szCs w:val="24"/>
        </w:rPr>
        <w:t>.</w:t>
      </w:r>
    </w:p>
    <w:p w14:paraId="4D9A1672" w14:textId="02D73375" w:rsidR="002338D4" w:rsidRDefault="00705B76" w:rsidP="000911AB">
      <w:pPr>
        <w:widowControl w:val="0"/>
        <w:spacing w:line="48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Accordingly, Applicant’s request for the Court to set bail at personal recognizance is DENIED.</w:t>
      </w:r>
    </w:p>
    <w:p w14:paraId="18196F24" w14:textId="77777777" w:rsidR="00705B76" w:rsidRPr="00C57BD4" w:rsidRDefault="00705B76" w:rsidP="00705B76">
      <w:pPr>
        <w:spacing w:line="480" w:lineRule="auto"/>
        <w:ind w:firstLine="720"/>
        <w:rPr>
          <w:rFonts w:ascii="Georgia" w:eastAsia="MingLiU-ExtB" w:hAnsi="Georgia"/>
          <w:szCs w:val="24"/>
        </w:rPr>
      </w:pPr>
      <w:r w:rsidRPr="00C57BD4">
        <w:rPr>
          <w:rFonts w:ascii="Georgia" w:eastAsia="MingLiU-ExtB" w:hAnsi="Georgia"/>
          <w:szCs w:val="24"/>
        </w:rPr>
        <w:t xml:space="preserve">SIGNED this </w:t>
      </w:r>
      <w:r w:rsidRPr="00C57BD4">
        <w:rPr>
          <w:rFonts w:ascii="Georgia" w:eastAsia="MingLiU-ExtB" w:hAnsi="Georgia"/>
          <w:szCs w:val="24"/>
          <w:u w:val="single"/>
        </w:rPr>
        <w:t xml:space="preserve">     </w:t>
      </w:r>
      <w:r w:rsidRPr="00C57BD4">
        <w:rPr>
          <w:rFonts w:ascii="Georgia" w:eastAsia="MingLiU-ExtB" w:hAnsi="Georgia"/>
          <w:szCs w:val="24"/>
        </w:rPr>
        <w:t xml:space="preserve"> day of __________, 2020.</w:t>
      </w:r>
    </w:p>
    <w:p w14:paraId="22C963C3" w14:textId="77777777" w:rsidR="00705B76" w:rsidRDefault="00705B76" w:rsidP="00705B76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Cs w:val="24"/>
        </w:rPr>
      </w:pPr>
    </w:p>
    <w:p w14:paraId="230505B6" w14:textId="77777777" w:rsidR="00705B76" w:rsidRPr="00C57BD4" w:rsidRDefault="00705B76" w:rsidP="00705B76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Cs w:val="24"/>
        </w:rPr>
      </w:pP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  <w:t>__________________________</w:t>
      </w:r>
    </w:p>
    <w:p w14:paraId="12B8D0BD" w14:textId="77777777" w:rsidR="00705B76" w:rsidRPr="00C57BD4" w:rsidRDefault="00705B76" w:rsidP="00705B76">
      <w:pPr>
        <w:tabs>
          <w:tab w:val="left" w:pos="0"/>
        </w:tabs>
        <w:suppressAutoHyphens/>
        <w:jc w:val="both"/>
        <w:rPr>
          <w:rFonts w:ascii="Georgia" w:hAnsi="Georgia"/>
          <w:smallCaps/>
          <w:spacing w:val="-3"/>
          <w:szCs w:val="24"/>
        </w:rPr>
      </w:pP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>
        <w:rPr>
          <w:rFonts w:ascii="Georgia" w:hAnsi="Georgia"/>
          <w:smallCaps/>
          <w:spacing w:val="-3"/>
          <w:szCs w:val="24"/>
        </w:rPr>
        <w:tab/>
      </w:r>
      <w:r w:rsidRPr="00C57BD4">
        <w:rPr>
          <w:rFonts w:ascii="Georgia" w:hAnsi="Georgia"/>
          <w:smallCaps/>
          <w:spacing w:val="-3"/>
          <w:szCs w:val="24"/>
        </w:rPr>
        <w:t>Judge Presiding</w:t>
      </w:r>
    </w:p>
    <w:p w14:paraId="2DD4F405" w14:textId="77777777" w:rsidR="005C5E04" w:rsidRPr="000911AB" w:rsidRDefault="005C5E04">
      <w:pPr>
        <w:rPr>
          <w:rFonts w:ascii="Georgia" w:hAnsi="Georgia"/>
          <w:szCs w:val="24"/>
        </w:rPr>
      </w:pPr>
    </w:p>
    <w:sectPr w:rsidR="005C5E04" w:rsidRPr="000911A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37C07" w14:textId="77777777" w:rsidR="002E601F" w:rsidRDefault="002E601F">
      <w:r>
        <w:separator/>
      </w:r>
    </w:p>
  </w:endnote>
  <w:endnote w:type="continuationSeparator" w:id="0">
    <w:p w14:paraId="73AA5072" w14:textId="77777777" w:rsidR="002E601F" w:rsidRDefault="002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29E5" w14:textId="77777777" w:rsidR="00370E23" w:rsidRDefault="002E601F">
    <w:pPr>
      <w:widowControl w:val="0"/>
      <w:tabs>
        <w:tab w:val="left" w:pos="0"/>
        <w:tab w:val="left" w:pos="720"/>
        <w:tab w:val="left" w:pos="1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B27E" w14:textId="77777777" w:rsidR="00370E23" w:rsidRDefault="002E601F">
    <w:pPr>
      <w:widowControl w:val="0"/>
      <w:tabs>
        <w:tab w:val="left" w:pos="0"/>
        <w:tab w:val="left" w:pos="720"/>
        <w:tab w:val="left" w:pos="14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4CE5" w14:textId="77777777" w:rsidR="002E601F" w:rsidRDefault="002E601F">
      <w:r>
        <w:separator/>
      </w:r>
    </w:p>
  </w:footnote>
  <w:footnote w:type="continuationSeparator" w:id="0">
    <w:p w14:paraId="21869417" w14:textId="77777777" w:rsidR="002E601F" w:rsidRDefault="002E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48F1" w14:textId="77777777" w:rsidR="00370E23" w:rsidRDefault="002E601F">
    <w:pPr>
      <w:widowControl w:val="0"/>
      <w:tabs>
        <w:tab w:val="left" w:pos="0"/>
        <w:tab w:val="left" w:pos="720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D8F6" w14:textId="77777777" w:rsidR="00370E23" w:rsidRDefault="002E601F">
    <w:pPr>
      <w:widowControl w:val="0"/>
      <w:tabs>
        <w:tab w:val="left" w:pos="0"/>
        <w:tab w:val="left" w:pos="720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13D07"/>
    <w:multiLevelType w:val="hybridMultilevel"/>
    <w:tmpl w:val="FB08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4538C"/>
    <w:multiLevelType w:val="hybridMultilevel"/>
    <w:tmpl w:val="E00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E1"/>
    <w:rsid w:val="000911AB"/>
    <w:rsid w:val="00110E5B"/>
    <w:rsid w:val="002338D4"/>
    <w:rsid w:val="002D72E1"/>
    <w:rsid w:val="002E601F"/>
    <w:rsid w:val="002F6DBF"/>
    <w:rsid w:val="00354489"/>
    <w:rsid w:val="004161AB"/>
    <w:rsid w:val="00514ABB"/>
    <w:rsid w:val="00554860"/>
    <w:rsid w:val="005626C9"/>
    <w:rsid w:val="005B2EE0"/>
    <w:rsid w:val="005C5E04"/>
    <w:rsid w:val="00651AA5"/>
    <w:rsid w:val="006D3299"/>
    <w:rsid w:val="006D5936"/>
    <w:rsid w:val="00705B76"/>
    <w:rsid w:val="00851000"/>
    <w:rsid w:val="00873257"/>
    <w:rsid w:val="0097718B"/>
    <w:rsid w:val="00A243CB"/>
    <w:rsid w:val="00A531CD"/>
    <w:rsid w:val="00B17A86"/>
    <w:rsid w:val="00CD218F"/>
    <w:rsid w:val="00F0728A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399A"/>
  <w15:chartTrackingRefBased/>
  <w15:docId w15:val="{7E72939B-E12F-4793-8A95-C7D7268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E1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Brand</dc:creator>
  <cp:keywords/>
  <dc:description/>
  <cp:lastModifiedBy>Allison Clayton</cp:lastModifiedBy>
  <cp:revision>2</cp:revision>
  <dcterms:created xsi:type="dcterms:W3CDTF">2020-04-04T02:34:00Z</dcterms:created>
  <dcterms:modified xsi:type="dcterms:W3CDTF">2020-04-04T02:34:00Z</dcterms:modified>
</cp:coreProperties>
</file>